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Arial" w:hAnsi="Arial" w:cs="Arial"/>
          <w:sz w:val="48"/>
          <w:sz-cs w:val="48"/>
          <w:b/>
          <w:spacing w:val="0"/>
        </w:rPr>
        <w:t xml:space="preserve">Engagement letter template for accountants</w:t>
      </w:r>
    </w:p>
    <w:p>
      <w:pPr>
        <w:spacing w:after="293"/>
      </w:pPr>
      <w:r>
        <w:rPr>
          <w:rFonts w:ascii="Arial" w:hAnsi="Arial" w:cs="Arial"/>
          <w:sz w:val="29"/>
          <w:sz-cs w:val="29"/>
          <w:i/>
          <w:spacing w:val="0"/>
        </w:rPr>
        <w:t xml:space="preserve">From AccountKit’s guide: https://www.account-kit.com/blog/engagement-letter-template-accountants</w:t>
      </w:r>
      <w:r>
        <w:rPr>
          <w:rFonts w:ascii="Arial" w:hAnsi="Arial" w:cs="Arial"/>
          <w:sz w:val="29"/>
          <w:sz-cs w:val="29"/>
          <w:spacing w:val="0"/>
        </w:rPr>
        <w:t xml:space="preserve"/>
      </w:r>
    </w:p>
    <w:p>
      <w:pPr>
        <w:spacing w:after="293"/>
      </w:pPr>
      <w:r>
        <w:rPr>
          <w:rFonts w:ascii="Arial" w:hAnsi="Arial" w:cs="Arial"/>
          <w:sz w:val="29"/>
          <w:sz-cs w:val="29"/>
          <w:b/>
          <w:spacing w:val="0"/>
        </w:rPr>
        <w:t xml:space="preserve">How to use this template.</w:t>
      </w:r>
      <w:r>
        <w:rPr>
          <w:rFonts w:ascii="Arial" w:hAnsi="Arial" w:cs="Arial"/>
          <w:sz w:val="29"/>
          <w:sz-cs w:val="29"/>
          <w:spacing w:val="0"/>
        </w:rPr>
        <w:t xml:space="preserve"> This is the worked example from the guide: Sample Partners (a fictional firm) writing to Bull Antics Pty Ltd, one of three letters to the Bull family group on the same standard terms. Replace the firm, client, services, dates and fees with your own, and keep one letter per entity. The guide explains the rule behind each section.</w:t>
      </w:r>
    </w:p>
    <w:p>
      <w:pPr>
        <w:spacing w:after="293"/>
      </w:pPr>
      <w:r>
        <w:rPr>
          <w:rFonts w:ascii="Arial" w:hAnsi="Arial" w:cs="Arial"/>
          <w:sz w:val="29"/>
          <w:sz-cs w:val="29"/>
          <w:b/>
          <w:spacing w:val="0"/>
        </w:rPr>
        <w:t xml:space="preserve">Before you send it.</w:t>
      </w:r>
      <w:r>
        <w:rPr>
          <w:rFonts w:ascii="Arial" w:hAnsi="Arial" w:cs="Arial"/>
          <w:sz w:val="29"/>
          <w:sz-cs w:val="29"/>
          <w:spacing w:val="0"/>
        </w:rPr>
        <w:t xml:space="preserve"> This is general information, not legal advice. Check it against APES 305 Terms of Engagement, the TPB’s section 45 requirements and, if you’re in a professional standards scheme, your scheme’s prescribed limitation of liability statement, which must be copied exactly. For audits, ASA 210 sets the terms instead. UK firms should follow their professional body’s engagement letter guidance.</w:t>
      </w:r>
    </w:p>
    <w:p>
      <w:pPr>
        <w:spacing w:after="287"/>
      </w:pPr>
      <w:r>
        <w:rPr>
          <w:rFonts w:ascii="Arial" w:hAnsi="Arial" w:cs="Arial"/>
          <w:sz w:val="34"/>
          <w:sz-cs w:val="34"/>
          <w:b/>
          <w:spacing w:val="0"/>
        </w:rPr>
        <w:t xml:space="preserve">1. Purpose</w:t>
      </w:r>
    </w:p>
    <w:p>
      <w:pPr>
        <w:spacing w:after="293"/>
      </w:pPr>
      <w:r>
        <w:rPr>
          <w:rFonts w:ascii="Arial" w:hAnsi="Arial" w:cs="Arial"/>
          <w:sz w:val="29"/>
          <w:sz-cs w:val="29"/>
          <w:spacing w:val="0"/>
        </w:rPr>
        <w:t xml:space="preserve">Dear Ryan, this letter confirms the work Sample Partners will do for Bull Antics Pty Ltd, and the terms we’ll work on. It applies from 1 November 2026 and continues each year until one of us ends it or we agree new terms. You’ll receive separate letters on the same terms for yourself and for the trustee of the Crazy Bull Family Trust.</w:t>
      </w:r>
    </w:p>
    <w:p>
      <w:pPr>
        <w:spacing w:after="287"/>
      </w:pPr>
      <w:r>
        <w:rPr>
          <w:rFonts w:ascii="Arial" w:hAnsi="Arial" w:cs="Arial"/>
          <w:sz w:val="34"/>
          <w:sz-cs w:val="34"/>
          <w:b/>
          <w:spacing w:val="0"/>
        </w:rPr>
        <w:t xml:space="preserve">2. The client</w:t>
      </w:r>
    </w:p>
    <w:p>
      <w:pPr>
        <w:spacing w:after="293"/>
      </w:pPr>
      <w:r>
        <w:rPr>
          <w:rFonts w:ascii="Arial" w:hAnsi="Arial" w:cs="Arial"/>
          <w:sz w:val="29"/>
          <w:sz-cs w:val="29"/>
          <w:spacing w:val="0"/>
        </w:rPr>
        <w:t xml:space="preserve">This letter is for Bull Antics Pty Ltd only, and you’ll sign it as the company’s director. The company engages us separately from you and the trust, and pays its own fees. Please tell us within 30 days if the company’s directors or shareholders change.</w:t>
      </w:r>
    </w:p>
    <w:p>
      <w:pPr>
        <w:spacing w:after="287"/>
      </w:pPr>
      <w:r>
        <w:rPr>
          <w:rFonts w:ascii="Arial" w:hAnsi="Arial" w:cs="Arial"/>
          <w:sz w:val="34"/>
          <w:sz-cs w:val="34"/>
          <w:b/>
          <w:spacing w:val="0"/>
        </w:rPr>
        <w:t xml:space="preserve">3. What the work is, and isn’t</w:t>
      </w:r>
    </w:p>
    <w:p>
      <w:pPr>
        <w:spacing w:after="293"/>
      </w:pPr>
      <w:r>
        <w:rPr>
          <w:rFonts w:ascii="Arial" w:hAnsi="Arial" w:cs="Arial"/>
          <w:sz w:val="29"/>
          <w:sz-cs w:val="29"/>
          <w:spacing w:val="0"/>
        </w:rPr>
        <w:t xml:space="preserve">We’ll prepare the financial statements and returns in the schedule from the records and explanations you give us. We won’t audit or review them, so we won’t express any assurance on them. Our work isn’t designed to find fraud, other illegal acts or errors, and you shouldn’t rely on it to do so.</w:t>
      </w:r>
    </w:p>
    <w:p>
      <w:pPr>
        <w:spacing w:after="287"/>
      </w:pPr>
      <w:r>
        <w:rPr>
          <w:rFonts w:ascii="Arial" w:hAnsi="Arial" w:cs="Arial"/>
          <w:sz w:val="34"/>
          <w:sz-cs w:val="34"/>
          <w:b/>
          <w:spacing w:val="0"/>
        </w:rPr>
        <w:t xml:space="preserve">4. Schedules of services</w:t>
      </w:r>
    </w:p>
    <w:p>
      <w:pPr/>
      <w:r>
        <w:rPr>
          <w:rFonts w:ascii="Arial" w:hAnsi="Arial" w:cs="Arial"/>
          <w:sz w:val="29"/>
          <w:sz-cs w:val="29"/>
          <w:b/>
          <w:spacing w:val="0"/>
        </w:rPr>
        <w:t xml:space="preserve">Client</w:t>
      </w:r>
    </w:p>
    <w:p>
      <w:pPr/>
      <w:r>
        <w:rPr>
          <w:rFonts w:ascii="Arial" w:hAnsi="Arial" w:cs="Arial"/>
          <w:sz w:val="29"/>
          <w:sz-cs w:val="29"/>
          <w:b/>
          <w:spacing w:val="0"/>
        </w:rPr>
        <w:t xml:space="preserve">Recurring services</w:t>
      </w:r>
    </w:p>
    <w:p>
      <w:pPr/>
      <w:r>
        <w:rPr>
          <w:rFonts w:ascii="Arial" w:hAnsi="Arial" w:cs="Arial"/>
          <w:sz w:val="29"/>
          <w:sz-cs w:val="29"/>
          <w:b/>
          <w:spacing w:val="0"/>
        </w:rPr>
        <w:t xml:space="preserve">Not included</w:t>
      </w:r>
    </w:p>
    <w:p>
      <w:pPr/>
      <w:r>
        <w:rPr>
          <w:rFonts w:ascii="Arial" w:hAnsi="Arial" w:cs="Arial"/>
          <w:sz w:val="29"/>
          <w:sz-cs w:val="29"/>
          <w:spacing w:val="0"/>
        </w:rPr>
        <w:t xml:space="preserve">Bull Antics Pty Ltd</w:t>
      </w:r>
    </w:p>
    <w:p>
      <w:pPr/>
      <w:r>
        <w:rPr>
          <w:rFonts w:ascii="Arial" w:hAnsi="Arial" w:cs="Arial"/>
          <w:sz w:val="29"/>
          <w:sz-cs w:val="29"/>
          <w:spacing w:val="0"/>
        </w:rPr>
        <w:t xml:space="preserve">Financial statements and company tax return; four quarterly BAS; the Division 7A minimum yearly repayment schedule for the loan to Ryan</w:t>
      </w:r>
    </w:p>
    <w:p>
      <w:pPr/>
      <w:r>
        <w:rPr>
          <w:rFonts w:ascii="Arial" w:hAnsi="Arial" w:cs="Arial"/>
          <w:sz w:val="29"/>
          <w:sz-cs w:val="29"/>
          <w:spacing w:val="0"/>
        </w:rPr>
        <w:t xml:space="preserve">Payroll and STP, the ASIC annual review, tax planning meetings, ATO reviews and audits</w:t>
      </w:r>
    </w:p>
    <w:p>
      <w:pPr/>
      <w:r>
        <w:rPr>
          <w:rFonts w:ascii="Arial" w:hAnsi="Arial" w:cs="Arial"/>
          <w:sz w:val="29"/>
          <w:sz-cs w:val="29"/>
          <w:spacing w:val="0"/>
        </w:rPr>
        <w:t xml:space="preserve">Crazy Bull Family Trust</w:t>
      </w:r>
    </w:p>
    <w:p>
      <w:pPr/>
      <w:r>
        <w:rPr>
          <w:rFonts w:ascii="Arial" w:hAnsi="Arial" w:cs="Arial"/>
          <w:sz w:val="29"/>
          <w:sz-cs w:val="29"/>
          <w:spacing w:val="0"/>
        </w:rPr>
        <w:t xml:space="preserve">Financial statements and trust tax return</w:t>
      </w:r>
    </w:p>
    <w:p>
      <w:pPr/>
      <w:r>
        <w:rPr>
          <w:rFonts w:ascii="Arial" w:hAnsi="Arial" w:cs="Arial"/>
          <w:sz w:val="29"/>
          <w:sz-cs w:val="29"/>
          <w:spacing w:val="0"/>
        </w:rPr>
        <w:t xml:space="preserve">Distribution planning, trust deed reviews, ATO reviews and audits</w:t>
      </w:r>
    </w:p>
    <w:p>
      <w:pPr/>
      <w:r>
        <w:rPr>
          <w:rFonts w:ascii="Arial" w:hAnsi="Arial" w:cs="Arial"/>
          <w:sz w:val="29"/>
          <w:sz-cs w:val="29"/>
          <w:spacing w:val="0"/>
        </w:rPr>
        <w:t xml:space="preserve">Ryan Bull</w:t>
      </w:r>
    </w:p>
    <w:p>
      <w:pPr/>
      <w:r>
        <w:rPr>
          <w:rFonts w:ascii="Arial" w:hAnsi="Arial" w:cs="Arial"/>
          <w:sz w:val="29"/>
          <w:sz-cs w:val="29"/>
          <w:spacing w:val="0"/>
        </w:rPr>
        <w:t xml:space="preserve">Individual tax return</w:t>
      </w:r>
    </w:p>
    <w:p>
      <w:pPr/>
      <w:r>
        <w:rPr>
          <w:rFonts w:ascii="Arial" w:hAnsi="Arial" w:cs="Arial"/>
          <w:sz w:val="29"/>
          <w:sz-cs w:val="29"/>
          <w:spacing w:val="0"/>
        </w:rPr>
        <w:t xml:space="preserve">Advice on new investments, ATO reviews and audits</w:t>
      </w:r>
    </w:p>
    <w:p>
      <w:pPr>
        <w:spacing w:after="293"/>
      </w:pPr>
      <w:r>
        <w:rPr>
          <w:rFonts w:ascii="Arial" w:hAnsi="Arial" w:cs="Arial"/>
          <w:sz w:val="29"/>
          <w:sz-cs w:val="29"/>
          <w:i/>
          <w:spacing w:val="0"/>
        </w:rPr>
        <w:t xml:space="preserve">Anything in the right-hand column is quoted in writing before we start, as an added schedule or a separate letter.</w:t>
      </w:r>
      <w:r>
        <w:rPr>
          <w:rFonts w:ascii="Arial" w:hAnsi="Arial" w:cs="Arial"/>
          <w:sz w:val="29"/>
          <w:sz-cs w:val="29"/>
          <w:spacing w:val="0"/>
        </w:rPr>
        <w:t xml:space="preserve"/>
      </w:r>
    </w:p>
    <w:p>
      <w:pPr>
        <w:spacing w:after="287"/>
      </w:pPr>
      <w:r>
        <w:rPr>
          <w:rFonts w:ascii="Arial" w:hAnsi="Arial" w:cs="Arial"/>
          <w:sz w:val="34"/>
          <w:sz-cs w:val="34"/>
          <w:b/>
          <w:spacing w:val="0"/>
        </w:rPr>
        <w:t xml:space="preserve">5. What we need from you</w:t>
      </w:r>
    </w:p>
    <w:p>
      <w:pPr>
        <w:spacing w:after="293"/>
      </w:pPr>
      <w:r>
        <w:rPr>
          <w:rFonts w:ascii="Arial" w:hAnsi="Arial" w:cs="Arial"/>
          <w:sz w:val="29"/>
          <w:sz-cs w:val="29"/>
          <w:spacing w:val="0"/>
        </w:rPr>
        <w:t xml:space="preserve">You’re responsible for the completeness and accuracy of the information you give us, and for keeping the records the law requires. Each year we need adviser access to the company’s Xero file, and its bank and loan statements to 30 June, by 31 July. Send any new loan agreement as soon as it’s signed. You’ll review and approve each return before we lodge it.</w:t>
      </w:r>
    </w:p>
    <w:p>
      <w:pPr>
        <w:spacing w:after="287"/>
      </w:pPr>
      <w:r>
        <w:rPr>
          <w:rFonts w:ascii="Arial" w:hAnsi="Arial" w:cs="Arial"/>
          <w:sz w:val="34"/>
          <w:sz-cs w:val="34"/>
          <w:b/>
          <w:spacing w:val="0"/>
        </w:rPr>
        <w:t xml:space="preserve">6. What we’re responsible for</w:t>
      </w:r>
    </w:p>
    <w:p>
      <w:pPr>
        <w:spacing w:after="293"/>
      </w:pPr>
      <w:r>
        <w:rPr>
          <w:rFonts w:ascii="Arial" w:hAnsi="Arial" w:cs="Arial"/>
          <w:sz w:val="29"/>
          <w:sz-cs w:val="29"/>
          <w:spacing w:val="0"/>
        </w:rPr>
        <w:t xml:space="preserve">We’ll do the work with reasonable care and skill. We keep your information confidential unless the law or our professional obligations require us to disclose it. Our professional body may review our files under its quality review program. If we find non-compliance with laws or regulations, we may have to respond to it, which can include reporting it.</w:t>
      </w:r>
    </w:p>
    <w:p>
      <w:pPr>
        <w:spacing w:after="287"/>
      </w:pPr>
      <w:r>
        <w:rPr>
          <w:rFonts w:ascii="Arial" w:hAnsi="Arial" w:cs="Arial"/>
          <w:sz w:val="34"/>
          <w:sz-cs w:val="34"/>
          <w:b/>
          <w:spacing w:val="0"/>
        </w:rPr>
        <w:t xml:space="preserve">7. Cloud systems and outsourcing</w:t>
      </w:r>
    </w:p>
    <w:p>
      <w:pPr>
        <w:spacing w:after="293"/>
      </w:pPr>
      <w:r>
        <w:rPr>
          <w:rFonts w:ascii="Arial" w:hAnsi="Arial" w:cs="Arial"/>
          <w:sz w:val="29"/>
          <w:sz-cs w:val="29"/>
          <w:spacing w:val="0"/>
        </w:rPr>
        <w:t xml:space="preserve">We keep your records in [Xero and our document system, provider names], which store data in [country]. [We don’t outsource any part of this work.] or [(Provider) in (country) prepares your bank reconciliations under a written agreement with us.]</w:t>
      </w:r>
    </w:p>
    <w:p>
      <w:pPr>
        <w:spacing w:after="287"/>
      </w:pPr>
      <w:r>
        <w:rPr>
          <w:rFonts w:ascii="Arial" w:hAnsi="Arial" w:cs="Arial"/>
          <w:sz w:val="34"/>
          <w:sz-cs w:val="34"/>
          <w:b/>
          <w:spacing w:val="0"/>
        </w:rPr>
        <w:t xml:space="preserve">8. Fees and billing</w:t>
      </w:r>
    </w:p>
    <w:p>
      <w:pPr>
        <w:spacing w:after="293"/>
      </w:pPr>
      <w:r>
        <w:rPr>
          <w:rFonts w:ascii="Arial" w:hAnsi="Arial" w:cs="Arial"/>
          <w:sz w:val="29"/>
          <w:sz-cs w:val="29"/>
          <w:spacing w:val="0"/>
        </w:rPr>
        <w:t xml:space="preserve">Our fees are fixed for the services in the schedule, as set out in the fee table. [We don’t receive commissions or referral fees for this work.] We’ll quote any other work in writing before we start. If the company’s instalments are more than 30 days overdue, we may pause its work until they’re paid.</w:t>
      </w:r>
    </w:p>
    <w:p>
      <w:pPr>
        <w:spacing w:after="287"/>
      </w:pPr>
      <w:r>
        <w:rPr>
          <w:rFonts w:ascii="Arial" w:hAnsi="Arial" w:cs="Arial"/>
          <w:sz w:val="34"/>
          <w:sz-cs w:val="34"/>
          <w:b/>
          <w:spacing w:val="0"/>
        </w:rPr>
        <w:t xml:space="preserve">8. Fees</w:t>
      </w:r>
    </w:p>
    <w:p>
      <w:pPr/>
      <w:r>
        <w:rPr>
          <w:rFonts w:ascii="Arial" w:hAnsi="Arial" w:cs="Arial"/>
          <w:sz w:val="29"/>
          <w:sz-cs w:val="29"/>
          <w:b/>
          <w:spacing w:val="0"/>
        </w:rPr>
        <w:t xml:space="preserve">Client</w:t>
      </w:r>
    </w:p>
    <w:p>
      <w:pPr/>
      <w:r>
        <w:rPr>
          <w:rFonts w:ascii="Arial" w:hAnsi="Arial" w:cs="Arial"/>
          <w:sz w:val="29"/>
          <w:sz-cs w:val="29"/>
          <w:b/>
          <w:spacing w:val="0"/>
        </w:rPr>
        <w:t xml:space="preserve">Service</w:t>
      </w:r>
    </w:p>
    <w:p>
      <w:pPr/>
      <w:r>
        <w:rPr>
          <w:rFonts w:ascii="Arial" w:hAnsi="Arial" w:cs="Arial"/>
          <w:sz w:val="29"/>
          <w:sz-cs w:val="29"/>
          <w:b/>
          <w:spacing w:val="0"/>
        </w:rPr>
        <w:t xml:space="preserve">Fee</w:t>
      </w:r>
    </w:p>
    <w:p>
      <w:pPr/>
      <w:r>
        <w:rPr>
          <w:rFonts w:ascii="Arial" w:hAnsi="Arial" w:cs="Arial"/>
          <w:sz w:val="29"/>
          <w:sz-cs w:val="29"/>
          <w:spacing w:val="0"/>
        </w:rPr>
        <w:t xml:space="preserve">Bull Antics Pty Ltd</w:t>
      </w:r>
    </w:p>
    <w:p>
      <w:pPr/>
      <w:r>
        <w:rPr>
          <w:rFonts w:ascii="Arial" w:hAnsi="Arial" w:cs="Arial"/>
          <w:sz w:val="29"/>
          <w:sz-cs w:val="29"/>
          <w:spacing w:val="0"/>
        </w:rPr>
        <w:t xml:space="preserve">Financial statements and company tax return</w:t>
      </w:r>
    </w:p>
    <w:p>
      <w:pPr/>
      <w:r>
        <w:rPr>
          <w:rFonts w:ascii="Arial" w:hAnsi="Arial" w:cs="Arial"/>
          <w:sz w:val="29"/>
          <w:sz-cs w:val="29"/>
          <w:spacing w:val="0"/>
        </w:rPr>
        <w:t xml:space="preserve">$5,500</w:t>
      </w:r>
    </w:p>
    <w:p>
      <w:pPr/>
      <w:r>
        <w:rPr>
          <w:rFonts w:ascii="Arial" w:hAnsi="Arial" w:cs="Arial"/>
          <w:sz w:val="29"/>
          <w:sz-cs w:val="29"/>
          <w:spacing w:val="0"/>
        </w:rPr>
        <w:t xml:space="preserve">Bull Antics Pty Ltd</w:t>
      </w:r>
    </w:p>
    <w:p>
      <w:pPr/>
      <w:r>
        <w:rPr>
          <w:rFonts w:ascii="Arial" w:hAnsi="Arial" w:cs="Arial"/>
          <w:sz w:val="29"/>
          <w:sz-cs w:val="29"/>
          <w:spacing w:val="0"/>
        </w:rPr>
        <w:t xml:space="preserve">Four quarterly BAS at $495</w:t>
      </w:r>
    </w:p>
    <w:p>
      <w:pPr/>
      <w:r>
        <w:rPr>
          <w:rFonts w:ascii="Arial" w:hAnsi="Arial" w:cs="Arial"/>
          <w:sz w:val="29"/>
          <w:sz-cs w:val="29"/>
          <w:spacing w:val="0"/>
        </w:rPr>
        <w:t xml:space="preserve">$1,980</w:t>
      </w:r>
    </w:p>
    <w:p>
      <w:pPr/>
      <w:r>
        <w:rPr>
          <w:rFonts w:ascii="Arial" w:hAnsi="Arial" w:cs="Arial"/>
          <w:sz w:val="29"/>
          <w:sz-cs w:val="29"/>
          <w:spacing w:val="0"/>
        </w:rPr>
        <w:t xml:space="preserve">Bull Antics Pty Ltd</w:t>
      </w:r>
    </w:p>
    <w:p>
      <w:pPr/>
      <w:r>
        <w:rPr>
          <w:rFonts w:ascii="Arial" w:hAnsi="Arial" w:cs="Arial"/>
          <w:sz w:val="29"/>
          <w:sz-cs w:val="29"/>
          <w:spacing w:val="0"/>
        </w:rPr>
        <w:t xml:space="preserve">Division 7A minimum yearly repayment schedule</w:t>
      </w:r>
    </w:p>
    <w:p>
      <w:pPr/>
      <w:r>
        <w:rPr>
          <w:rFonts w:ascii="Arial" w:hAnsi="Arial" w:cs="Arial"/>
          <w:sz w:val="29"/>
          <w:sz-cs w:val="29"/>
          <w:spacing w:val="0"/>
        </w:rPr>
        <w:t xml:space="preserve">$700</w:t>
      </w:r>
    </w:p>
    <w:p>
      <w:pPr/>
      <w:r>
        <w:rPr>
          <w:rFonts w:ascii="Arial" w:hAnsi="Arial" w:cs="Arial"/>
          <w:sz w:val="29"/>
          <w:sz-cs w:val="29"/>
          <w:spacing w:val="0"/>
        </w:rPr>
        <w:t xml:space="preserve">Crazy Bull Family Trust</w:t>
      </w:r>
    </w:p>
    <w:p>
      <w:pPr/>
      <w:r>
        <w:rPr>
          <w:rFonts w:ascii="Arial" w:hAnsi="Arial" w:cs="Arial"/>
          <w:sz w:val="29"/>
          <w:sz-cs w:val="29"/>
          <w:spacing w:val="0"/>
        </w:rPr>
        <w:t xml:space="preserve">Financial statements and trust tax return</w:t>
      </w:r>
    </w:p>
    <w:p>
      <w:pPr/>
      <w:r>
        <w:rPr>
          <w:rFonts w:ascii="Arial" w:hAnsi="Arial" w:cs="Arial"/>
          <w:sz w:val="29"/>
          <w:sz-cs w:val="29"/>
          <w:spacing w:val="0"/>
        </w:rPr>
        <w:t xml:space="preserve">$2,970</w:t>
      </w:r>
    </w:p>
    <w:p>
      <w:pPr/>
      <w:r>
        <w:rPr>
          <w:rFonts w:ascii="Arial" w:hAnsi="Arial" w:cs="Arial"/>
          <w:sz w:val="29"/>
          <w:sz-cs w:val="29"/>
          <w:spacing w:val="0"/>
        </w:rPr>
        <w:t xml:space="preserve">Ryan Bull</w:t>
      </w:r>
    </w:p>
    <w:p>
      <w:pPr/>
      <w:r>
        <w:rPr>
          <w:rFonts w:ascii="Arial" w:hAnsi="Arial" w:cs="Arial"/>
          <w:sz w:val="29"/>
          <w:sz-cs w:val="29"/>
          <w:spacing w:val="0"/>
        </w:rPr>
        <w:t xml:space="preserve">Individual tax return</w:t>
      </w:r>
    </w:p>
    <w:p>
      <w:pPr/>
      <w:r>
        <w:rPr>
          <w:rFonts w:ascii="Arial" w:hAnsi="Arial" w:cs="Arial"/>
          <w:sz w:val="29"/>
          <w:sz-cs w:val="29"/>
          <w:spacing w:val="0"/>
        </w:rPr>
        <w:t xml:space="preserve">$850</w:t>
      </w:r>
    </w:p>
    <w:p>
      <w:pPr/>
      <w:r>
        <w:rPr>
          <w:rFonts w:ascii="Arial" w:hAnsi="Arial" w:cs="Arial"/>
          <w:sz w:val="29"/>
          <w:sz-cs w:val="29"/>
          <w:spacing w:val="0"/>
        </w:rPr>
        <w:t xml:space="preserve">Total</w:t>
      </w:r>
    </w:p>
    <w:p>
      <w:pPr/>
      <w:r>
        <w:rPr>
          <w:rFonts w:ascii="Arial" w:hAnsi="Arial" w:cs="Arial"/>
          <w:sz w:val="29"/>
          <w:sz-cs w:val="29"/>
          <w:spacing w:val="0"/>
        </w:rPr>
        <w:t xml:space="preserve">All three clients</w:t>
      </w:r>
    </w:p>
    <w:p>
      <w:pPr/>
      <w:r>
        <w:rPr>
          <w:rFonts w:ascii="Arial" w:hAnsi="Arial" w:cs="Arial"/>
          <w:sz w:val="29"/>
          <w:sz-cs w:val="29"/>
          <w:b/>
          <w:spacing w:val="0"/>
        </w:rPr>
        <w:t xml:space="preserve">$12,000</w:t>
      </w:r>
      <w:r>
        <w:rPr>
          <w:rFonts w:ascii="Arial" w:hAnsi="Arial" w:cs="Arial"/>
          <w:sz w:val="29"/>
          <w:sz-cs w:val="29"/>
          <w:spacing w:val="0"/>
        </w:rPr>
        <w:t xml:space="preserve"/>
      </w:r>
    </w:p>
    <w:p>
      <w:pPr>
        <w:spacing w:after="293"/>
      </w:pPr>
      <w:r>
        <w:rPr>
          <w:rFonts w:ascii="Arial" w:hAnsi="Arial" w:cs="Arial"/>
          <w:sz w:val="29"/>
          <w:sz-cs w:val="29"/>
          <w:i/>
          <w:spacing w:val="0"/>
        </w:rPr>
        <w:t xml:space="preserve">Billed as 12 monthly direct debits of $1,000 from November 2026. Each client’s share is invoiced to that client.</w:t>
      </w:r>
      <w:r>
        <w:rPr>
          <w:rFonts w:ascii="Arial" w:hAnsi="Arial" w:cs="Arial"/>
          <w:sz w:val="29"/>
          <w:sz-cs w:val="29"/>
          <w:spacing w:val="0"/>
        </w:rPr>
        <w:t xml:space="preserve"/>
      </w:r>
    </w:p>
    <w:p>
      <w:pPr>
        <w:spacing w:after="287"/>
      </w:pPr>
      <w:r>
        <w:rPr>
          <w:rFonts w:ascii="Arial" w:hAnsi="Arial" w:cs="Arial"/>
          <w:sz w:val="34"/>
          <w:sz-cs w:val="34"/>
          <w:b/>
          <w:spacing w:val="0"/>
        </w:rPr>
        <w:t xml:space="preserve">9. Liability</w:t>
      </w:r>
    </w:p>
    <w:p>
      <w:pPr>
        <w:spacing w:after="293"/>
      </w:pPr>
      <w:r>
        <w:rPr>
          <w:rFonts w:ascii="Arial" w:hAnsi="Arial" w:cs="Arial"/>
          <w:sz w:val="29"/>
          <w:sz-cs w:val="29"/>
          <w:spacing w:val="0"/>
        </w:rPr>
        <w:t xml:space="preserve">[Liability limited by a scheme approved under Professional Standards Legislation.] Our reports and returns are for your use, for the purposes in the schedule. We accept no responsibility to anyone else who relies on them without our written agreement.</w:t>
      </w:r>
    </w:p>
    <w:p>
      <w:pPr>
        <w:spacing w:after="287"/>
      </w:pPr>
      <w:r>
        <w:rPr>
          <w:rFonts w:ascii="Arial" w:hAnsi="Arial" w:cs="Arial"/>
          <w:sz w:val="34"/>
          <w:sz-cs w:val="34"/>
          <w:b/>
          <w:spacing w:val="0"/>
        </w:rPr>
        <w:t xml:space="preserve">10. Documents and data</w:t>
      </w:r>
    </w:p>
    <w:p>
      <w:pPr>
        <w:spacing w:after="293"/>
      </w:pPr>
      <w:r>
        <w:rPr>
          <w:rFonts w:ascii="Arial" w:hAnsi="Arial" w:cs="Arial"/>
          <w:sz w:val="29"/>
          <w:sz-cs w:val="29"/>
          <w:spacing w:val="0"/>
        </w:rPr>
        <w:t xml:space="preserve">You own the records you give us and the returns and financial statements we prepare for you. Our working papers belong to us. [We don’t hold your documents if fees are unpaid.] or [We may hold documents we’ve prepared until fees are paid, but never records you need to meet a legal obligation. Disputes about this go to (process).]</w:t>
      </w:r>
    </w:p>
    <w:p>
      <w:pPr>
        <w:spacing w:after="287"/>
      </w:pPr>
      <w:r>
        <w:rPr>
          <w:rFonts w:ascii="Arial" w:hAnsi="Arial" w:cs="Arial"/>
          <w:sz w:val="34"/>
          <w:sz-cs w:val="34"/>
          <w:b/>
          <w:spacing w:val="0"/>
        </w:rPr>
        <w:t xml:space="preserve">11. Privacy, registration and complaints</w:t>
      </w:r>
    </w:p>
    <w:p>
      <w:pPr>
        <w:spacing w:after="293"/>
      </w:pPr>
      <w:r>
        <w:rPr>
          <w:rFonts w:ascii="Arial" w:hAnsi="Arial" w:cs="Arial"/>
          <w:sz w:val="29"/>
          <w:sz-cs w:val="29"/>
          <w:spacing w:val="0"/>
        </w:rPr>
        <w:t xml:space="preserve">We handle your personal information as our privacy policy at [link] describes. We’re registered with the Tax Practitioners Board as [name], number [registration number]. You can check that on the TPB’s register at [link to our entry], or search it by name or number at tpb.gov.au. The TPB’s Information for clients factsheet, enclosed, explains our obligations to you and yours to us. If you’re unhappy with our work, please contact [partner name] first. You can also complain to the TPB about a tax agent service through the complaint form on its website. [Any prescribed event in the last five years, or condition on our registration.]</w:t>
      </w:r>
    </w:p>
    <w:p>
      <w:pPr>
        <w:spacing w:after="287"/>
      </w:pPr>
      <w:r>
        <w:rPr>
          <w:rFonts w:ascii="Arial" w:hAnsi="Arial" w:cs="Arial"/>
          <w:sz w:val="34"/>
          <w:sz-cs w:val="34"/>
          <w:b/>
          <w:spacing w:val="0"/>
        </w:rPr>
        <w:t xml:space="preserve">12. Anti-money laundering</w:t>
      </w:r>
    </w:p>
    <w:p>
      <w:pPr>
        <w:spacing w:after="293"/>
      </w:pPr>
      <w:r>
        <w:rPr>
          <w:rFonts w:ascii="Arial" w:hAnsi="Arial" w:cs="Arial"/>
          <w:sz w:val="29"/>
          <w:sz-cs w:val="29"/>
          <w:spacing w:val="0"/>
        </w:rPr>
        <w:t xml:space="preserve">None of the services in this letter is a designated service under the Anti-Money Laundering and Counter-Terrorism Financing Act 2006. If you ask us for one, such as setting up a new company or trust, we’ll send a separate letter and complete our customer due diligence before we start.</w:t>
      </w:r>
    </w:p>
    <w:p>
      <w:pPr>
        <w:spacing w:after="287"/>
      </w:pPr>
      <w:r>
        <w:rPr>
          <w:rFonts w:ascii="Arial" w:hAnsi="Arial" w:cs="Arial"/>
          <w:sz w:val="34"/>
          <w:sz-cs w:val="34"/>
          <w:b/>
          <w:spacing w:val="0"/>
        </w:rPr>
        <w:t xml:space="preserve">13. Changes and ending the engagement</w:t>
      </w:r>
    </w:p>
    <w:p>
      <w:pPr>
        <w:spacing w:after="293"/>
      </w:pPr>
      <w:r>
        <w:rPr>
          <w:rFonts w:ascii="Arial" w:hAnsi="Arial" w:cs="Arial"/>
          <w:sz w:val="29"/>
          <w:sz-cs w:val="29"/>
          <w:spacing w:val="0"/>
        </w:rPr>
        <w:t xml:space="preserve">These terms apply each year until either of us ends them in writing. We’ll send new terms if the services, fees or law change, or if the company’s ownership changes, and they apply once you agree to them. If the engagement ends, we’ll bill the work done to that date and give the next accountant the information you ask us to.</w:t>
      </w:r>
    </w:p>
    <w:p>
      <w:pPr>
        <w:spacing w:after="287"/>
      </w:pPr>
      <w:r>
        <w:rPr>
          <w:rFonts w:ascii="Arial" w:hAnsi="Arial" w:cs="Arial"/>
          <w:sz w:val="34"/>
          <w:sz-cs w:val="34"/>
          <w:b/>
          <w:spacing w:val="0"/>
        </w:rPr>
        <w:t xml:space="preserve">14. Your confirmation</w:t>
      </w:r>
    </w:p>
    <w:p>
      <w:pPr>
        <w:spacing w:after="293"/>
      </w:pPr>
      <w:r>
        <w:rPr>
          <w:rFonts w:ascii="Arial" w:hAnsi="Arial" w:cs="Arial"/>
          <w:sz w:val="29"/>
          <w:sz-cs w:val="29"/>
          <w:spacing w:val="0"/>
        </w:rPr>
        <w:t xml:space="preserve">Please sign this letter for Bull Antics Pty Ltd, and sign the other two letters for yourself and for the trustee. An electronic signature is fine. We’ll keep the signed copy with your files and send you one too.</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